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240" w:line="560" w:lineRule="exact"/>
        <w:jc w:val="left"/>
        <w:rPr>
          <w:rFonts w:ascii="方正小标宋简体" w:eastAsia="方正小标宋简体"/>
          <w:sz w:val="36"/>
          <w:szCs w:val="36"/>
        </w:rPr>
      </w:pPr>
      <w:r>
        <w:rPr>
          <w:rFonts w:hint="eastAsia" w:ascii="方正小标宋简体" w:eastAsia="方正小标宋简体"/>
          <w:sz w:val="36"/>
          <w:szCs w:val="36"/>
        </w:rPr>
        <w:t xml:space="preserve">附件：                </w:t>
      </w:r>
      <w:r>
        <w:rPr>
          <w:rFonts w:ascii="方正小标宋简体" w:eastAsia="方正小标宋简体"/>
          <w:sz w:val="36"/>
          <w:szCs w:val="36"/>
        </w:rPr>
        <w:t xml:space="preserve"> 易霖博</w:t>
      </w:r>
      <w:r>
        <w:rPr>
          <w:rFonts w:hint="eastAsia" w:ascii="方正小标宋简体" w:eastAsia="方正小标宋简体"/>
          <w:sz w:val="36"/>
          <w:szCs w:val="36"/>
        </w:rPr>
        <w:t>-</w:t>
      </w:r>
      <w:r>
        <w:rPr>
          <w:rFonts w:ascii="方正小标宋简体" w:eastAsia="方正小标宋简体"/>
          <w:sz w:val="36"/>
          <w:szCs w:val="36"/>
        </w:rPr>
        <w:t xml:space="preserve"> </w:t>
      </w:r>
      <w:r>
        <w:rPr>
          <w:rFonts w:hint="eastAsia" w:ascii="方正小标宋简体" w:eastAsia="方正小标宋简体"/>
          <w:sz w:val="36"/>
          <w:szCs w:val="36"/>
        </w:rPr>
        <w:t>201</w:t>
      </w:r>
      <w:r>
        <w:rPr>
          <w:rFonts w:hint="eastAsia" w:ascii="方正小标宋简体" w:eastAsia="方正小标宋简体"/>
          <w:sz w:val="36"/>
          <w:szCs w:val="36"/>
          <w:lang w:val="en-US"/>
        </w:rPr>
        <w:t>8</w:t>
      </w:r>
      <w:r>
        <w:rPr>
          <w:rFonts w:hint="eastAsia" w:ascii="方正小标宋简体" w:eastAsia="方正小标宋简体"/>
          <w:sz w:val="36"/>
          <w:szCs w:val="36"/>
        </w:rPr>
        <w:t>年产学合作协同育人项目简介</w:t>
      </w:r>
    </w:p>
    <w:tbl>
      <w:tblPr>
        <w:tblStyle w:val="5"/>
        <w:tblW w:w="153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096"/>
        <w:gridCol w:w="5169"/>
        <w:gridCol w:w="783"/>
        <w:gridCol w:w="1446"/>
        <w:gridCol w:w="1656"/>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7" w:type="dxa"/>
            <w:vAlign w:val="center"/>
          </w:tcPr>
          <w:p>
            <w:pPr>
              <w:pStyle w:val="8"/>
              <w:jc w:val="center"/>
              <w:rPr>
                <w:rFonts w:ascii="仿宋_GB2312" w:eastAsia="仿宋_GB2312"/>
                <w:b/>
              </w:rPr>
            </w:pPr>
            <w:r>
              <w:rPr>
                <w:rFonts w:hint="eastAsia" w:ascii="仿宋_GB2312" w:eastAsia="仿宋_GB2312"/>
                <w:b/>
              </w:rPr>
              <w:t>企业名称</w:t>
            </w:r>
          </w:p>
        </w:tc>
        <w:tc>
          <w:tcPr>
            <w:tcW w:w="2096" w:type="dxa"/>
            <w:vAlign w:val="center"/>
          </w:tcPr>
          <w:p>
            <w:pPr>
              <w:pStyle w:val="8"/>
              <w:jc w:val="center"/>
              <w:rPr>
                <w:rFonts w:ascii="仿宋_GB2312" w:eastAsia="仿宋_GB2312"/>
                <w:b/>
              </w:rPr>
            </w:pPr>
            <w:r>
              <w:rPr>
                <w:rFonts w:hint="eastAsia" w:ascii="仿宋_GB2312" w:eastAsia="仿宋_GB2312"/>
                <w:b/>
              </w:rPr>
              <w:t>项目</w:t>
            </w:r>
            <w:r>
              <w:rPr>
                <w:rFonts w:ascii="仿宋_GB2312" w:eastAsia="仿宋_GB2312"/>
                <w:b/>
              </w:rPr>
              <w:t>类型</w:t>
            </w:r>
          </w:p>
        </w:tc>
        <w:tc>
          <w:tcPr>
            <w:tcW w:w="5169" w:type="dxa"/>
            <w:vAlign w:val="center"/>
          </w:tcPr>
          <w:p>
            <w:pPr>
              <w:pStyle w:val="8"/>
              <w:jc w:val="center"/>
              <w:rPr>
                <w:rFonts w:ascii="仿宋_GB2312" w:eastAsia="仿宋_GB2312"/>
                <w:b/>
              </w:rPr>
            </w:pPr>
            <w:r>
              <w:rPr>
                <w:rFonts w:hint="eastAsia" w:ascii="仿宋_GB2312" w:eastAsia="仿宋_GB2312"/>
                <w:b/>
              </w:rPr>
              <w:t>项目</w:t>
            </w:r>
            <w:r>
              <w:rPr>
                <w:rFonts w:ascii="仿宋_GB2312" w:eastAsia="仿宋_GB2312"/>
                <w:b/>
              </w:rPr>
              <w:t>简介</w:t>
            </w:r>
          </w:p>
          <w:p>
            <w:pPr>
              <w:pStyle w:val="8"/>
              <w:jc w:val="center"/>
              <w:rPr>
                <w:rFonts w:ascii="仿宋_GB2312" w:eastAsia="仿宋_GB2312"/>
                <w:b/>
              </w:rPr>
            </w:pPr>
            <w:r>
              <w:rPr>
                <w:rFonts w:hint="eastAsia" w:ascii="仿宋_GB2312" w:eastAsia="仿宋_GB2312"/>
                <w:b/>
              </w:rPr>
              <w:t>（建议</w:t>
            </w:r>
            <w:r>
              <w:rPr>
                <w:rFonts w:ascii="仿宋_GB2312" w:eastAsia="仿宋_GB2312"/>
                <w:b/>
              </w:rPr>
              <w:t>包含</w:t>
            </w:r>
            <w:r>
              <w:rPr>
                <w:rFonts w:hint="eastAsia" w:ascii="仿宋_GB2312" w:eastAsia="仿宋_GB2312"/>
                <w:b/>
              </w:rPr>
              <w:t>面向</w:t>
            </w:r>
            <w:r>
              <w:rPr>
                <w:rFonts w:ascii="仿宋_GB2312" w:eastAsia="仿宋_GB2312"/>
                <w:b/>
              </w:rPr>
              <w:t>专业及对象，</w:t>
            </w:r>
            <w:r>
              <w:rPr>
                <w:rFonts w:hint="eastAsia" w:ascii="仿宋_GB2312" w:eastAsia="仿宋_GB2312"/>
                <w:b/>
              </w:rPr>
              <w:t>建设目标和</w:t>
            </w:r>
            <w:r>
              <w:rPr>
                <w:rFonts w:ascii="仿宋_GB2312" w:eastAsia="仿宋_GB2312"/>
                <w:b/>
              </w:rPr>
              <w:t>内容</w:t>
            </w:r>
            <w:r>
              <w:rPr>
                <w:rFonts w:hint="eastAsia" w:ascii="仿宋_GB2312" w:eastAsia="仿宋_GB2312"/>
                <w:b/>
              </w:rPr>
              <w:t>等；</w:t>
            </w:r>
          </w:p>
          <w:p>
            <w:pPr>
              <w:pStyle w:val="8"/>
              <w:jc w:val="center"/>
              <w:rPr>
                <w:rFonts w:ascii="仿宋_GB2312" w:eastAsia="仿宋_GB2312"/>
                <w:b/>
              </w:rPr>
            </w:pPr>
            <w:r>
              <w:rPr>
                <w:rFonts w:ascii="仿宋_GB2312" w:eastAsia="仿宋_GB2312"/>
                <w:b/>
              </w:rPr>
              <w:t>不超过</w:t>
            </w:r>
            <w:r>
              <w:rPr>
                <w:rFonts w:hint="eastAsia" w:ascii="仿宋_GB2312" w:eastAsia="仿宋_GB2312"/>
                <w:b/>
              </w:rPr>
              <w:t>200字）</w:t>
            </w:r>
          </w:p>
        </w:tc>
        <w:tc>
          <w:tcPr>
            <w:tcW w:w="783" w:type="dxa"/>
            <w:vAlign w:val="center"/>
          </w:tcPr>
          <w:p>
            <w:pPr>
              <w:pStyle w:val="8"/>
              <w:jc w:val="center"/>
              <w:rPr>
                <w:rFonts w:ascii="仿宋_GB2312" w:eastAsia="仿宋_GB2312"/>
                <w:b/>
              </w:rPr>
            </w:pPr>
            <w:r>
              <w:rPr>
                <w:rFonts w:ascii="仿宋_GB2312" w:eastAsia="仿宋_GB2312"/>
                <w:b/>
              </w:rPr>
              <w:t>项目数</w:t>
            </w:r>
          </w:p>
        </w:tc>
        <w:tc>
          <w:tcPr>
            <w:tcW w:w="1446" w:type="dxa"/>
            <w:vAlign w:val="center"/>
          </w:tcPr>
          <w:p>
            <w:pPr>
              <w:pStyle w:val="8"/>
              <w:jc w:val="center"/>
              <w:rPr>
                <w:rFonts w:ascii="仿宋_GB2312" w:eastAsia="仿宋_GB2312"/>
                <w:b/>
              </w:rPr>
            </w:pPr>
            <w:r>
              <w:rPr>
                <w:rFonts w:hint="eastAsia" w:ascii="仿宋_GB2312" w:eastAsia="仿宋_GB2312"/>
                <w:b/>
              </w:rPr>
              <w:t>资助总</w:t>
            </w:r>
            <w:r>
              <w:rPr>
                <w:rFonts w:ascii="仿宋_GB2312" w:eastAsia="仿宋_GB2312"/>
                <w:b/>
              </w:rPr>
              <w:t>金额</w:t>
            </w:r>
          </w:p>
          <w:p>
            <w:pPr>
              <w:pStyle w:val="8"/>
              <w:jc w:val="center"/>
              <w:rPr>
                <w:rFonts w:ascii="仿宋_GB2312" w:eastAsia="仿宋_GB2312"/>
                <w:b/>
              </w:rPr>
            </w:pPr>
            <w:r>
              <w:rPr>
                <w:rFonts w:ascii="仿宋_GB2312" w:eastAsia="仿宋_GB2312"/>
                <w:b/>
              </w:rPr>
              <w:t>（</w:t>
            </w:r>
            <w:r>
              <w:rPr>
                <w:rFonts w:hint="eastAsia" w:ascii="仿宋_GB2312" w:eastAsia="仿宋_GB2312"/>
                <w:b/>
              </w:rPr>
              <w:t>万元</w:t>
            </w:r>
            <w:r>
              <w:rPr>
                <w:rFonts w:ascii="仿宋_GB2312" w:eastAsia="仿宋_GB2312"/>
                <w:b/>
              </w:rPr>
              <w:t>）</w:t>
            </w:r>
          </w:p>
        </w:tc>
        <w:tc>
          <w:tcPr>
            <w:tcW w:w="1656" w:type="dxa"/>
            <w:vAlign w:val="center"/>
          </w:tcPr>
          <w:p>
            <w:pPr>
              <w:pStyle w:val="8"/>
              <w:jc w:val="center"/>
              <w:rPr>
                <w:rFonts w:ascii="仿宋_GB2312" w:eastAsia="仿宋_GB2312"/>
                <w:b/>
              </w:rPr>
            </w:pPr>
            <w:r>
              <w:rPr>
                <w:rFonts w:hint="eastAsia" w:ascii="仿宋_GB2312" w:eastAsia="仿宋_GB2312"/>
                <w:b/>
              </w:rPr>
              <w:t>云平台</w:t>
            </w:r>
            <w:r>
              <w:rPr>
                <w:rFonts w:ascii="仿宋_GB2312" w:eastAsia="仿宋_GB2312"/>
                <w:b/>
              </w:rPr>
              <w:t>、</w:t>
            </w:r>
          </w:p>
          <w:p>
            <w:pPr>
              <w:pStyle w:val="8"/>
              <w:jc w:val="center"/>
              <w:rPr>
                <w:rFonts w:ascii="仿宋_GB2312" w:eastAsia="仿宋_GB2312"/>
                <w:b/>
              </w:rPr>
            </w:pPr>
            <w:r>
              <w:rPr>
                <w:rFonts w:ascii="仿宋_GB2312" w:eastAsia="仿宋_GB2312"/>
                <w:b/>
              </w:rPr>
              <w:t>软硬件设备</w:t>
            </w:r>
          </w:p>
          <w:p>
            <w:pPr>
              <w:pStyle w:val="8"/>
              <w:jc w:val="center"/>
              <w:rPr>
                <w:rFonts w:ascii="仿宋_GB2312" w:eastAsia="仿宋_GB2312"/>
                <w:b/>
              </w:rPr>
            </w:pPr>
            <w:r>
              <w:rPr>
                <w:rFonts w:ascii="仿宋_GB2312" w:eastAsia="仿宋_GB2312"/>
                <w:b/>
              </w:rPr>
              <w:t>价值（</w:t>
            </w:r>
            <w:r>
              <w:rPr>
                <w:rFonts w:hint="eastAsia" w:ascii="仿宋_GB2312" w:eastAsia="仿宋_GB2312"/>
                <w:b/>
              </w:rPr>
              <w:t>万元</w:t>
            </w:r>
            <w:r>
              <w:rPr>
                <w:rFonts w:ascii="仿宋_GB2312" w:eastAsia="仿宋_GB2312"/>
                <w:b/>
              </w:rPr>
              <w:t>）</w:t>
            </w:r>
          </w:p>
        </w:tc>
        <w:tc>
          <w:tcPr>
            <w:tcW w:w="2197" w:type="dxa"/>
            <w:vAlign w:val="center"/>
          </w:tcPr>
          <w:p>
            <w:pPr>
              <w:pStyle w:val="8"/>
              <w:jc w:val="center"/>
              <w:rPr>
                <w:rFonts w:ascii="仿宋_GB2312" w:eastAsia="仿宋_GB2312"/>
                <w:b/>
              </w:rPr>
            </w:pPr>
            <w:r>
              <w:rPr>
                <w:rFonts w:hint="eastAsia" w:ascii="仿宋_GB2312" w:eastAsia="仿宋_GB2312"/>
                <w:b/>
              </w:rPr>
              <w:t>指南</w:t>
            </w:r>
            <w:r>
              <w:rPr>
                <w:rFonts w:ascii="仿宋_GB2312" w:eastAsia="仿宋_GB2312"/>
                <w:b/>
              </w:rPr>
              <w:t>发布</w:t>
            </w:r>
            <w:r>
              <w:rPr>
                <w:rFonts w:hint="eastAsia" w:ascii="仿宋_GB2312" w:eastAsia="仿宋_GB2312"/>
                <w:b/>
              </w:rPr>
              <w:t>网址</w:t>
            </w:r>
            <w:r>
              <w:rPr>
                <w:rFonts w:ascii="仿宋_GB2312" w:eastAsia="仿宋_GB2312"/>
                <w:b/>
              </w:rPr>
              <w:br w:type="textWrapping"/>
            </w:r>
            <w:r>
              <w:rPr>
                <w:rFonts w:hint="eastAsia" w:ascii="仿宋_GB2312" w:eastAsia="仿宋_GB2312"/>
                <w:b/>
              </w:rPr>
              <w:t>（公司</w:t>
            </w:r>
            <w:r>
              <w:rPr>
                <w:rFonts w:ascii="仿宋_GB2312" w:eastAsia="仿宋_GB2312"/>
                <w:b/>
              </w:rPr>
              <w:t>网站</w:t>
            </w:r>
            <w:r>
              <w:rPr>
                <w:rFonts w:hint="eastAsia" w:ascii="仿宋_GB2312" w:eastAsia="仿宋_GB2312"/>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77" w:type="dxa"/>
            <w:vMerge w:val="restart"/>
            <w:vAlign w:val="center"/>
          </w:tcPr>
          <w:p>
            <w:pPr>
              <w:pStyle w:val="8"/>
              <w:jc w:val="center"/>
              <w:rPr>
                <w:rFonts w:ascii="仿宋_GB2312" w:eastAsia="仿宋_GB2312"/>
                <w:lang w:val="en-US"/>
              </w:rPr>
            </w:pPr>
            <w:r>
              <w:rPr>
                <w:rFonts w:hint="eastAsia" w:ascii="仿宋_GB2312" w:eastAsia="仿宋_GB2312"/>
                <w:lang w:val="en-US"/>
              </w:rPr>
              <w:t>北京易霖博信息技术有限公司</w:t>
            </w:r>
          </w:p>
        </w:tc>
        <w:tc>
          <w:tcPr>
            <w:tcW w:w="2096" w:type="dxa"/>
            <w:vAlign w:val="center"/>
          </w:tcPr>
          <w:p>
            <w:pPr>
              <w:pStyle w:val="8"/>
              <w:jc w:val="left"/>
              <w:rPr>
                <w:rFonts w:ascii="仿宋_GB2312" w:eastAsia="仿宋_GB2312"/>
                <w:sz w:val="21"/>
                <w:lang w:val="en-US"/>
              </w:rPr>
            </w:pPr>
            <w:r>
              <w:rPr>
                <w:rFonts w:hint="eastAsia" w:ascii="仿宋_GB2312" w:eastAsia="仿宋_GB2312"/>
                <w:sz w:val="21"/>
                <w:lang w:val="en-US"/>
              </w:rPr>
              <w:t>教学内容和课程体系改革项目</w:t>
            </w:r>
          </w:p>
        </w:tc>
        <w:tc>
          <w:tcPr>
            <w:tcW w:w="5169" w:type="dxa"/>
            <w:vAlign w:val="center"/>
          </w:tcPr>
          <w:p>
            <w:pPr>
              <w:pStyle w:val="8"/>
              <w:jc w:val="center"/>
              <w:rPr>
                <w:rFonts w:ascii="仿宋_GB2312" w:eastAsia="仿宋_GB2312"/>
              </w:rPr>
            </w:pPr>
            <w:r>
              <w:rPr>
                <w:rFonts w:hint="eastAsia" w:ascii="仿宋_GB2312" w:eastAsia="仿宋_GB2312"/>
                <w:lang w:val="en-US"/>
              </w:rPr>
              <w:t>依据高校信息安全专业的课程体系，协助高校确定信息安全专业核心课程，并制定专业课程建设计划和教学大纲；形成适合学校教学现状的信息安全专业的课程体系。将先进的信息安全企业的知识、产品与技术，通过合作方式融入到高校人才培养方案中，提高学校的信息安全人才的培养能力和水平，提供企业项目案例库，帮助高校进行省级资源库建设及精品课程资源的建设，提供企业专业工程师技术支持，协助高校教师在这些领域开展课程建设工作。</w:t>
            </w:r>
          </w:p>
        </w:tc>
        <w:tc>
          <w:tcPr>
            <w:tcW w:w="783" w:type="dxa"/>
            <w:vAlign w:val="center"/>
          </w:tcPr>
          <w:p>
            <w:pPr>
              <w:pStyle w:val="8"/>
              <w:jc w:val="center"/>
              <w:rPr>
                <w:rFonts w:ascii="仿宋_GB2312" w:eastAsia="仿宋_GB2312"/>
                <w:lang w:val="en-US"/>
              </w:rPr>
            </w:pPr>
            <w:r>
              <w:rPr>
                <w:rFonts w:hint="eastAsia" w:ascii="仿宋_GB2312" w:eastAsia="仿宋_GB2312"/>
                <w:lang w:val="en-US"/>
              </w:rPr>
              <w:t>20</w:t>
            </w:r>
          </w:p>
        </w:tc>
        <w:tc>
          <w:tcPr>
            <w:tcW w:w="1446" w:type="dxa"/>
            <w:vAlign w:val="center"/>
          </w:tcPr>
          <w:p>
            <w:pPr>
              <w:pStyle w:val="8"/>
              <w:jc w:val="center"/>
              <w:rPr>
                <w:rFonts w:ascii="仿宋_GB2312" w:eastAsia="仿宋_GB2312"/>
                <w:lang w:val="en-US"/>
              </w:rPr>
            </w:pPr>
            <w:r>
              <w:rPr>
                <w:rFonts w:hint="eastAsia" w:ascii="仿宋_GB2312" w:eastAsia="仿宋_GB2312"/>
                <w:lang w:val="en-US"/>
              </w:rPr>
              <w:t>60</w:t>
            </w:r>
          </w:p>
        </w:tc>
        <w:tc>
          <w:tcPr>
            <w:tcW w:w="1656" w:type="dxa"/>
            <w:vAlign w:val="center"/>
          </w:tcPr>
          <w:p>
            <w:pPr>
              <w:pStyle w:val="8"/>
              <w:jc w:val="center"/>
              <w:rPr>
                <w:rFonts w:ascii="仿宋_GB2312" w:eastAsia="仿宋_GB2312"/>
              </w:rPr>
            </w:pPr>
          </w:p>
        </w:tc>
        <w:tc>
          <w:tcPr>
            <w:tcW w:w="2197" w:type="dxa"/>
            <w:vAlign w:val="center"/>
          </w:tcPr>
          <w:p>
            <w:pPr>
              <w:pStyle w:val="8"/>
              <w:jc w:val="center"/>
              <w:rPr>
                <w:rFonts w:ascii="仿宋_GB2312" w:eastAsia="仿宋_GB2312"/>
              </w:rPr>
            </w:pPr>
            <w:r>
              <w:rPr>
                <w:rFonts w:hint="eastAsia" w:ascii="仿宋_GB2312" w:eastAsia="仿宋_GB2312"/>
              </w:rPr>
              <w:t>http://www.51elab.com/</w:t>
            </w:r>
            <w:r>
              <w:rPr>
                <w:rFonts w:hint="eastAsia" w:ascii="仿宋_GB2312" w:eastAsia="仿宋_GB2312"/>
                <w:lang w:val="en-US" w:eastAsia="zh-CN"/>
              </w:rPr>
              <w:t>xtyr.html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7" w:type="dxa"/>
            <w:vMerge w:val="continue"/>
            <w:vAlign w:val="center"/>
          </w:tcPr>
          <w:p>
            <w:pPr>
              <w:pStyle w:val="8"/>
              <w:jc w:val="center"/>
              <w:rPr>
                <w:rFonts w:ascii="仿宋_GB2312" w:eastAsia="仿宋_GB2312"/>
              </w:rPr>
            </w:pPr>
          </w:p>
        </w:tc>
        <w:tc>
          <w:tcPr>
            <w:tcW w:w="2096" w:type="dxa"/>
            <w:vAlign w:val="center"/>
          </w:tcPr>
          <w:p>
            <w:pPr>
              <w:pStyle w:val="8"/>
              <w:jc w:val="left"/>
              <w:rPr>
                <w:rFonts w:ascii="仿宋_GB2312" w:eastAsia="仿宋_GB2312"/>
                <w:sz w:val="21"/>
                <w:lang w:val="en-US"/>
              </w:rPr>
            </w:pPr>
            <w:r>
              <w:rPr>
                <w:rFonts w:hint="eastAsia" w:ascii="仿宋_GB2312" w:eastAsia="仿宋_GB2312"/>
                <w:sz w:val="21"/>
                <w:lang w:val="en-US"/>
              </w:rPr>
              <w:t>实践条件和实践基地建设项目</w:t>
            </w:r>
          </w:p>
        </w:tc>
        <w:tc>
          <w:tcPr>
            <w:tcW w:w="5169" w:type="dxa"/>
            <w:vAlign w:val="center"/>
          </w:tcPr>
          <w:p>
            <w:pPr>
              <w:pStyle w:val="8"/>
              <w:jc w:val="center"/>
              <w:rPr>
                <w:rFonts w:ascii="仿宋_GB2312" w:eastAsia="仿宋_GB2312"/>
              </w:rPr>
            </w:pPr>
            <w:r>
              <w:rPr>
                <w:rFonts w:hint="eastAsia" w:ascii="仿宋_GB2312" w:eastAsia="仿宋_GB2312"/>
                <w:lang w:val="en-US"/>
              </w:rPr>
              <w:t>易霖博将提供先进的岗位分析系统、专业教学系统、专业教学辅助设备、专业教学资源库、专业教学评测系统、专业教学实践系统等内容，为学生提供专业全面的学习与实践平台，将围绕培养创新型复合型信息安全人才的总目标，支持高校建设专业的信息安全人才培训基地，将为每所立项高校提供软、硬件设备、信息安全实验教学资源。包括但不仅限于硬件设备、信息安全专业教学系统、信息安全专业教学平台、专业课程体系、配套教学资源等；</w:t>
            </w:r>
          </w:p>
        </w:tc>
        <w:tc>
          <w:tcPr>
            <w:tcW w:w="783" w:type="dxa"/>
            <w:vAlign w:val="center"/>
          </w:tcPr>
          <w:p>
            <w:pPr>
              <w:pStyle w:val="8"/>
              <w:jc w:val="center"/>
              <w:rPr>
                <w:rFonts w:ascii="仿宋_GB2312" w:eastAsia="仿宋_GB2312"/>
                <w:lang w:val="en-US"/>
              </w:rPr>
            </w:pPr>
            <w:r>
              <w:rPr>
                <w:rFonts w:hint="eastAsia" w:ascii="仿宋_GB2312" w:eastAsia="仿宋_GB2312"/>
                <w:lang w:val="en-US"/>
              </w:rPr>
              <w:t>40</w:t>
            </w:r>
          </w:p>
        </w:tc>
        <w:tc>
          <w:tcPr>
            <w:tcW w:w="1446" w:type="dxa"/>
            <w:vAlign w:val="center"/>
          </w:tcPr>
          <w:p>
            <w:pPr>
              <w:pStyle w:val="8"/>
              <w:jc w:val="center"/>
              <w:rPr>
                <w:rFonts w:ascii="仿宋_GB2312" w:eastAsia="仿宋_GB2312"/>
                <w:lang w:val="en-US"/>
              </w:rPr>
            </w:pPr>
          </w:p>
        </w:tc>
        <w:tc>
          <w:tcPr>
            <w:tcW w:w="1656" w:type="dxa"/>
            <w:vAlign w:val="center"/>
          </w:tcPr>
          <w:p>
            <w:pPr>
              <w:pStyle w:val="8"/>
              <w:jc w:val="center"/>
              <w:rPr>
                <w:rFonts w:ascii="仿宋_GB2312" w:eastAsia="仿宋_GB2312"/>
                <w:lang w:val="en-US"/>
              </w:rPr>
            </w:pPr>
            <w:r>
              <w:rPr>
                <w:rFonts w:hint="eastAsia" w:ascii="仿宋_GB2312" w:eastAsia="仿宋_GB2312"/>
                <w:lang w:val="en-US"/>
              </w:rPr>
              <w:t>1200</w:t>
            </w:r>
          </w:p>
        </w:tc>
        <w:tc>
          <w:tcPr>
            <w:tcW w:w="2197" w:type="dxa"/>
            <w:vAlign w:val="center"/>
          </w:tcPr>
          <w:p>
            <w:pPr>
              <w:pStyle w:val="8"/>
              <w:jc w:val="center"/>
              <w:rPr>
                <w:rFonts w:ascii="仿宋_GB2312" w:eastAsia="仿宋_GB2312"/>
              </w:rPr>
            </w:pPr>
            <w:r>
              <w:rPr>
                <w:rFonts w:hint="eastAsia" w:ascii="仿宋_GB2312" w:eastAsia="仿宋_GB2312"/>
              </w:rPr>
              <w:t>http://www.51elab.com/</w:t>
            </w:r>
            <w:r>
              <w:rPr>
                <w:rFonts w:hint="eastAsia" w:ascii="仿宋_GB2312" w:eastAsia="仿宋_GB2312"/>
                <w:lang w:val="en-US" w:eastAsia="zh-CN"/>
              </w:rPr>
              <w:t>xtyr.html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77" w:type="dxa"/>
            <w:vMerge w:val="continue"/>
            <w:vAlign w:val="center"/>
          </w:tcPr>
          <w:p>
            <w:pPr>
              <w:pStyle w:val="8"/>
              <w:jc w:val="center"/>
              <w:rPr>
                <w:rFonts w:ascii="仿宋_GB2312" w:eastAsia="仿宋_GB2312"/>
              </w:rPr>
            </w:pPr>
          </w:p>
        </w:tc>
        <w:tc>
          <w:tcPr>
            <w:tcW w:w="2096" w:type="dxa"/>
            <w:vAlign w:val="center"/>
          </w:tcPr>
          <w:p>
            <w:pPr>
              <w:pStyle w:val="8"/>
              <w:jc w:val="left"/>
              <w:rPr>
                <w:rFonts w:ascii="仿宋_GB2312" w:eastAsia="仿宋_GB2312"/>
                <w:sz w:val="21"/>
                <w:lang w:val="en-US"/>
              </w:rPr>
            </w:pPr>
            <w:r>
              <w:rPr>
                <w:rFonts w:hint="eastAsia" w:ascii="仿宋_GB2312" w:eastAsia="仿宋_GB2312"/>
                <w:sz w:val="21"/>
                <w:lang w:val="en-US"/>
              </w:rPr>
              <w:t>师资培训项目（信息安全专业师资培训）</w:t>
            </w:r>
          </w:p>
        </w:tc>
        <w:tc>
          <w:tcPr>
            <w:tcW w:w="5169" w:type="dxa"/>
            <w:vAlign w:val="center"/>
          </w:tcPr>
          <w:p>
            <w:pPr>
              <w:pStyle w:val="8"/>
              <w:jc w:val="center"/>
              <w:rPr>
                <w:rFonts w:ascii="仿宋_GB2312" w:eastAsia="仿宋_GB2312"/>
              </w:rPr>
            </w:pPr>
            <w:r>
              <w:rPr>
                <w:rFonts w:hint="eastAsia" w:ascii="仿宋_GB2312" w:eastAsia="仿宋_GB2312"/>
                <w:lang w:val="en-US"/>
              </w:rPr>
              <w:t>易霖博将面向各个高校，由高校提出申请展开区域性和省级</w:t>
            </w:r>
            <w:r>
              <w:rPr>
                <w:rFonts w:hint="eastAsia" w:ascii="仿宋_GB2312" w:eastAsia="仿宋_GB2312"/>
                <w:sz w:val="21"/>
                <w:lang w:val="en-US"/>
              </w:rPr>
              <w:t>形式、全国范围的培训，企业</w:t>
            </w:r>
            <w:r>
              <w:rPr>
                <w:rFonts w:hint="eastAsia" w:ascii="仿宋_GB2312" w:eastAsia="仿宋_GB2312"/>
                <w:lang w:val="en-US"/>
              </w:rPr>
              <w:t>进行高标准、专业化的师资培训。易霖博信息安全培训课程将系统介绍信息安全专业在教学授课方法、实验环境搭建、实训实验室建设、信息安全前沿技术案例演示等方面的内容。旨在帮助参加培训的教师快速建立对信息安全专业和网络空间安全专业的整体性认识，培训包括安全法，信息安全意识，安全事件应急响应，信安基础，web专项，无线专项，应用系统安全，移动信息安全等内容</w:t>
            </w:r>
          </w:p>
        </w:tc>
        <w:tc>
          <w:tcPr>
            <w:tcW w:w="783" w:type="dxa"/>
            <w:vAlign w:val="center"/>
          </w:tcPr>
          <w:p>
            <w:pPr>
              <w:pStyle w:val="8"/>
              <w:jc w:val="center"/>
              <w:rPr>
                <w:rFonts w:ascii="仿宋_GB2312" w:eastAsia="仿宋_GB2312"/>
                <w:lang w:val="en-US"/>
              </w:rPr>
            </w:pPr>
            <w:r>
              <w:rPr>
                <w:rFonts w:hint="eastAsia" w:ascii="仿宋_GB2312" w:eastAsia="仿宋_GB2312"/>
                <w:lang w:val="en-US"/>
              </w:rPr>
              <w:t>10</w:t>
            </w:r>
          </w:p>
        </w:tc>
        <w:tc>
          <w:tcPr>
            <w:tcW w:w="1446" w:type="dxa"/>
            <w:vAlign w:val="center"/>
          </w:tcPr>
          <w:p>
            <w:pPr>
              <w:pStyle w:val="8"/>
              <w:jc w:val="center"/>
              <w:rPr>
                <w:rFonts w:ascii="仿宋_GB2312" w:eastAsia="仿宋_GB2312"/>
                <w:lang w:val="en-US"/>
              </w:rPr>
            </w:pPr>
            <w:r>
              <w:rPr>
                <w:rFonts w:hint="eastAsia" w:ascii="仿宋_GB2312" w:eastAsia="仿宋_GB2312"/>
                <w:lang w:val="en-US"/>
              </w:rPr>
              <w:t>10</w:t>
            </w:r>
          </w:p>
        </w:tc>
        <w:tc>
          <w:tcPr>
            <w:tcW w:w="1656" w:type="dxa"/>
            <w:vAlign w:val="center"/>
          </w:tcPr>
          <w:p>
            <w:pPr>
              <w:pStyle w:val="8"/>
              <w:jc w:val="center"/>
              <w:rPr>
                <w:rFonts w:ascii="仿宋_GB2312" w:eastAsia="仿宋_GB2312"/>
              </w:rPr>
            </w:pPr>
          </w:p>
        </w:tc>
        <w:tc>
          <w:tcPr>
            <w:tcW w:w="2197" w:type="dxa"/>
            <w:vAlign w:val="center"/>
          </w:tcPr>
          <w:p>
            <w:pPr>
              <w:pStyle w:val="8"/>
              <w:jc w:val="center"/>
              <w:rPr>
                <w:rFonts w:ascii="仿宋_GB2312" w:eastAsia="仿宋_GB2312"/>
              </w:rPr>
            </w:pPr>
            <w:r>
              <w:rPr>
                <w:rFonts w:hint="eastAsia" w:ascii="仿宋_GB2312" w:eastAsia="仿宋_GB2312"/>
              </w:rPr>
              <w:t>http://www.51elab.com/</w:t>
            </w:r>
            <w:r>
              <w:rPr>
                <w:rFonts w:hint="eastAsia" w:ascii="仿宋_GB2312" w:eastAsia="仿宋_GB2312"/>
                <w:lang w:val="en-US" w:eastAsia="zh-CN"/>
              </w:rPr>
              <w:t>xtyr.html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7" w:type="dxa"/>
            <w:vMerge w:val="continue"/>
            <w:vAlign w:val="center"/>
          </w:tcPr>
          <w:p>
            <w:pPr>
              <w:pStyle w:val="8"/>
              <w:jc w:val="center"/>
              <w:rPr>
                <w:rFonts w:ascii="仿宋_GB2312" w:eastAsia="仿宋_GB2312"/>
              </w:rPr>
            </w:pPr>
          </w:p>
        </w:tc>
        <w:tc>
          <w:tcPr>
            <w:tcW w:w="2096" w:type="dxa"/>
            <w:vAlign w:val="center"/>
          </w:tcPr>
          <w:p>
            <w:pPr>
              <w:pStyle w:val="8"/>
              <w:jc w:val="left"/>
              <w:rPr>
                <w:rFonts w:ascii="仿宋_GB2312" w:eastAsia="仿宋_GB2312"/>
                <w:sz w:val="21"/>
                <w:lang w:val="en-US"/>
              </w:rPr>
            </w:pPr>
            <w:r>
              <w:rPr>
                <w:rFonts w:hint="eastAsia" w:ascii="仿宋_GB2312" w:eastAsia="仿宋_GB2312"/>
                <w:sz w:val="21"/>
                <w:lang w:val="en-US"/>
              </w:rPr>
              <w:t>新工科建设专题项目</w:t>
            </w:r>
          </w:p>
        </w:tc>
        <w:tc>
          <w:tcPr>
            <w:tcW w:w="5169" w:type="dxa"/>
            <w:vAlign w:val="center"/>
          </w:tcPr>
          <w:p>
            <w:pPr>
              <w:pStyle w:val="8"/>
              <w:jc w:val="center"/>
              <w:rPr>
                <w:rFonts w:ascii="仿宋_GB2312" w:eastAsia="仿宋_GB2312"/>
              </w:rPr>
            </w:pPr>
            <w:r>
              <w:rPr>
                <w:rFonts w:hint="eastAsia" w:ascii="仿宋_GB2312" w:eastAsia="仿宋_GB2312"/>
                <w:lang w:val="en-US"/>
              </w:rPr>
              <w:t>易霖博将面向高校信息安全专业专业，结合高校信息安全专业的教学需求和教学现状，依托易霖博信息安全产业经验共同探索新工科背景下的信息安全专业与网络空间安全专业的知识体系创新，信息安全与网络空间安全的人才培养方案，信息安全与网络空间安全的人才培养模式。促进新工科背景下的信息安全与网络空间安全人才培养。</w:t>
            </w:r>
          </w:p>
        </w:tc>
        <w:tc>
          <w:tcPr>
            <w:tcW w:w="783" w:type="dxa"/>
            <w:vAlign w:val="center"/>
          </w:tcPr>
          <w:p>
            <w:pPr>
              <w:pStyle w:val="8"/>
              <w:jc w:val="center"/>
              <w:rPr>
                <w:rFonts w:ascii="仿宋_GB2312" w:eastAsia="仿宋_GB2312"/>
                <w:lang w:val="en-US"/>
              </w:rPr>
            </w:pPr>
            <w:r>
              <w:rPr>
                <w:rFonts w:hint="eastAsia" w:ascii="仿宋_GB2312" w:eastAsia="仿宋_GB2312"/>
                <w:lang w:val="en-US"/>
              </w:rPr>
              <w:t>10</w:t>
            </w:r>
          </w:p>
        </w:tc>
        <w:tc>
          <w:tcPr>
            <w:tcW w:w="1446" w:type="dxa"/>
            <w:vAlign w:val="center"/>
          </w:tcPr>
          <w:p>
            <w:pPr>
              <w:pStyle w:val="8"/>
              <w:jc w:val="center"/>
              <w:rPr>
                <w:rFonts w:ascii="仿宋_GB2312" w:eastAsia="仿宋_GB2312"/>
                <w:lang w:val="en-US"/>
              </w:rPr>
            </w:pPr>
            <w:r>
              <w:rPr>
                <w:rFonts w:hint="eastAsia" w:ascii="仿宋_GB2312" w:eastAsia="仿宋_GB2312"/>
                <w:lang w:val="en-US"/>
              </w:rPr>
              <w:t>30</w:t>
            </w:r>
          </w:p>
        </w:tc>
        <w:tc>
          <w:tcPr>
            <w:tcW w:w="1656" w:type="dxa"/>
            <w:vAlign w:val="center"/>
          </w:tcPr>
          <w:p>
            <w:pPr>
              <w:pStyle w:val="8"/>
              <w:jc w:val="center"/>
              <w:rPr>
                <w:rFonts w:ascii="仿宋_GB2312" w:eastAsia="仿宋_GB2312"/>
              </w:rPr>
            </w:pPr>
          </w:p>
        </w:tc>
        <w:tc>
          <w:tcPr>
            <w:tcW w:w="2197" w:type="dxa"/>
            <w:vAlign w:val="center"/>
          </w:tcPr>
          <w:p>
            <w:pPr>
              <w:pStyle w:val="8"/>
              <w:jc w:val="center"/>
              <w:rPr>
                <w:rFonts w:ascii="仿宋_GB2312" w:eastAsia="仿宋_GB2312"/>
              </w:rPr>
            </w:pPr>
            <w:r>
              <w:rPr>
                <w:rFonts w:hint="eastAsia" w:ascii="仿宋_GB2312" w:eastAsia="仿宋_GB2312"/>
              </w:rPr>
              <w:t>http://www.51elab.com/</w:t>
            </w:r>
            <w:r>
              <w:rPr>
                <w:rFonts w:hint="eastAsia" w:ascii="仿宋_GB2312" w:eastAsia="仿宋_GB2312"/>
                <w:lang w:val="en-US" w:eastAsia="zh-CN"/>
              </w:rPr>
              <w:t>xtyr.html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77" w:type="dxa"/>
            <w:vMerge w:val="continue"/>
            <w:vAlign w:val="center"/>
          </w:tcPr>
          <w:p>
            <w:pPr>
              <w:pStyle w:val="8"/>
              <w:jc w:val="center"/>
              <w:rPr>
                <w:rFonts w:ascii="仿宋_GB2312" w:eastAsia="仿宋_GB2312"/>
              </w:rPr>
            </w:pPr>
          </w:p>
        </w:tc>
        <w:tc>
          <w:tcPr>
            <w:tcW w:w="2096" w:type="dxa"/>
            <w:vAlign w:val="center"/>
          </w:tcPr>
          <w:p>
            <w:pPr>
              <w:pStyle w:val="8"/>
              <w:jc w:val="left"/>
              <w:rPr>
                <w:rFonts w:ascii="仿宋_GB2312" w:eastAsia="仿宋_GB2312"/>
                <w:sz w:val="21"/>
                <w:lang w:val="en-US"/>
              </w:rPr>
            </w:pPr>
            <w:r>
              <w:rPr>
                <w:rFonts w:hint="eastAsia" w:ascii="仿宋_GB2312" w:eastAsia="仿宋_GB2312"/>
                <w:sz w:val="21"/>
                <w:lang w:val="en-US"/>
              </w:rPr>
              <w:t>创新创业教育改革项目</w:t>
            </w:r>
          </w:p>
        </w:tc>
        <w:tc>
          <w:tcPr>
            <w:tcW w:w="5169" w:type="dxa"/>
            <w:vAlign w:val="center"/>
          </w:tcPr>
          <w:p>
            <w:pPr>
              <w:pStyle w:val="8"/>
              <w:jc w:val="center"/>
              <w:rPr>
                <w:rFonts w:ascii="仿宋_GB2312" w:eastAsia="仿宋_GB2312"/>
              </w:rPr>
            </w:pPr>
            <w:r>
              <w:rPr>
                <w:rFonts w:hint="eastAsia" w:ascii="仿宋_GB2312" w:eastAsia="仿宋_GB2312"/>
                <w:lang w:val="en-US"/>
              </w:rPr>
              <w:t>易霖博主要面向各高校信息安全和相关专业，支持高校推进创新创业教育改革，包括创新创业教育课程建设（含实践）项目及教学改革项目。创新创业教育课程建设是协助学校开发创新创业理论教学与实践过程相结合的内容，校内校外资源相结合，企业导师参与课程开发和实践指导。旨在促进创新创业教育的新方法、新方式的探索。深化以岗位技能路径为指导的教学体系，培养符合行业需求的创新型信息安全与网络空间安全人才。</w:t>
            </w:r>
          </w:p>
        </w:tc>
        <w:tc>
          <w:tcPr>
            <w:tcW w:w="783" w:type="dxa"/>
            <w:vAlign w:val="center"/>
          </w:tcPr>
          <w:p>
            <w:pPr>
              <w:pStyle w:val="8"/>
              <w:jc w:val="center"/>
              <w:rPr>
                <w:rFonts w:ascii="仿宋_GB2312" w:eastAsia="仿宋_GB2312"/>
                <w:lang w:val="en-US"/>
              </w:rPr>
            </w:pPr>
            <w:r>
              <w:rPr>
                <w:rFonts w:hint="eastAsia" w:ascii="仿宋_GB2312" w:eastAsia="仿宋_GB2312"/>
                <w:lang w:val="en-US"/>
              </w:rPr>
              <w:t>10</w:t>
            </w:r>
          </w:p>
        </w:tc>
        <w:tc>
          <w:tcPr>
            <w:tcW w:w="1446" w:type="dxa"/>
            <w:vAlign w:val="center"/>
          </w:tcPr>
          <w:p>
            <w:pPr>
              <w:pStyle w:val="8"/>
              <w:jc w:val="center"/>
              <w:rPr>
                <w:rFonts w:ascii="仿宋_GB2312" w:eastAsia="仿宋_GB2312"/>
                <w:lang w:val="en-US"/>
              </w:rPr>
            </w:pPr>
            <w:r>
              <w:rPr>
                <w:rFonts w:hint="eastAsia" w:ascii="仿宋_GB2312" w:eastAsia="仿宋_GB2312"/>
                <w:lang w:val="en-US"/>
              </w:rPr>
              <w:t>40</w:t>
            </w:r>
          </w:p>
        </w:tc>
        <w:tc>
          <w:tcPr>
            <w:tcW w:w="1656" w:type="dxa"/>
            <w:vAlign w:val="center"/>
          </w:tcPr>
          <w:p>
            <w:pPr>
              <w:pStyle w:val="8"/>
              <w:jc w:val="center"/>
              <w:rPr>
                <w:rFonts w:ascii="仿宋_GB2312" w:eastAsia="仿宋_GB2312"/>
              </w:rPr>
            </w:pPr>
          </w:p>
        </w:tc>
        <w:tc>
          <w:tcPr>
            <w:tcW w:w="2197" w:type="dxa"/>
            <w:vAlign w:val="center"/>
          </w:tcPr>
          <w:p>
            <w:pPr>
              <w:pStyle w:val="8"/>
              <w:jc w:val="center"/>
              <w:rPr>
                <w:rFonts w:ascii="仿宋_GB2312" w:eastAsia="仿宋_GB2312"/>
              </w:rPr>
            </w:pPr>
            <w:r>
              <w:rPr>
                <w:rFonts w:hint="eastAsia" w:ascii="仿宋_GB2312" w:eastAsia="仿宋_GB2312"/>
              </w:rPr>
              <w:t>http://www.51elab.com/</w:t>
            </w:r>
            <w:r>
              <w:rPr>
                <w:rFonts w:hint="eastAsia" w:ascii="仿宋_GB2312" w:eastAsia="仿宋_GB2312"/>
                <w:lang w:val="en-US" w:eastAsia="zh-CN"/>
              </w:rPr>
              <w:t>xtyr.html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7" w:type="dxa"/>
            <w:vMerge w:val="continue"/>
            <w:vAlign w:val="center"/>
          </w:tcPr>
          <w:p>
            <w:pPr>
              <w:pStyle w:val="8"/>
              <w:jc w:val="center"/>
              <w:rPr>
                <w:rFonts w:ascii="仿宋_GB2312" w:eastAsia="仿宋_GB2312"/>
              </w:rPr>
            </w:pPr>
          </w:p>
        </w:tc>
        <w:tc>
          <w:tcPr>
            <w:tcW w:w="2096" w:type="dxa"/>
            <w:vAlign w:val="center"/>
          </w:tcPr>
          <w:p>
            <w:pPr>
              <w:spacing w:line="360" w:lineRule="auto"/>
              <w:jc w:val="left"/>
              <w:rPr>
                <w:rFonts w:ascii="仿宋_GB2312" w:eastAsia="仿宋_GB2312"/>
                <w:sz w:val="21"/>
                <w:szCs w:val="21"/>
                <w:lang w:val="en-US"/>
              </w:rPr>
            </w:pPr>
            <w:r>
              <w:rPr>
                <w:rFonts w:hint="eastAsia" w:ascii="仿宋_GB2312" w:eastAsia="仿宋_GB2312"/>
                <w:sz w:val="21"/>
                <w:szCs w:val="21"/>
                <w:lang w:val="en-US"/>
              </w:rPr>
              <w:t>大学生创新创业联合基金项目</w:t>
            </w:r>
          </w:p>
          <w:p>
            <w:pPr>
              <w:pStyle w:val="8"/>
              <w:jc w:val="left"/>
              <w:rPr>
                <w:rFonts w:ascii="仿宋_GB2312" w:eastAsia="仿宋_GB2312"/>
                <w:sz w:val="21"/>
                <w:lang w:val="en-US"/>
              </w:rPr>
            </w:pPr>
          </w:p>
        </w:tc>
        <w:tc>
          <w:tcPr>
            <w:tcW w:w="5169" w:type="dxa"/>
            <w:vAlign w:val="center"/>
          </w:tcPr>
          <w:p>
            <w:pPr>
              <w:pStyle w:val="8"/>
              <w:jc w:val="center"/>
              <w:rPr>
                <w:rFonts w:ascii="仿宋_GB2312" w:eastAsia="仿宋_GB2312"/>
              </w:rPr>
            </w:pPr>
            <w:r>
              <w:rPr>
                <w:rFonts w:hint="eastAsia" w:ascii="仿宋_GB2312" w:eastAsia="仿宋_GB2312"/>
                <w:lang w:val="en-US"/>
              </w:rPr>
              <w:t>易霖博面向高校信息安全和相关专业的学生，提供专项资金支持，企业专业工程师和学校老师指导，易霖博提供资金支持，企业专业工程师和学校老师指导，研究信息安全与网络空间安全技术在新时代的创新应用，旨在通过提供创新创业基金的方式，鼓励学生提高技术创新意识，锻炼专业技术能力，培养校园创业热情，同时支持学校创新创业教学资源建设和教育改革。</w:t>
            </w:r>
          </w:p>
        </w:tc>
        <w:tc>
          <w:tcPr>
            <w:tcW w:w="783" w:type="dxa"/>
            <w:vAlign w:val="center"/>
          </w:tcPr>
          <w:p>
            <w:pPr>
              <w:pStyle w:val="8"/>
              <w:jc w:val="center"/>
              <w:rPr>
                <w:rFonts w:ascii="仿宋_GB2312" w:eastAsia="仿宋_GB2312"/>
                <w:lang w:val="en-US"/>
              </w:rPr>
            </w:pPr>
            <w:r>
              <w:rPr>
                <w:rFonts w:hint="eastAsia" w:ascii="仿宋_GB2312" w:eastAsia="仿宋_GB2312"/>
                <w:lang w:val="en-US"/>
              </w:rPr>
              <w:t>10</w:t>
            </w:r>
          </w:p>
        </w:tc>
        <w:tc>
          <w:tcPr>
            <w:tcW w:w="1446" w:type="dxa"/>
            <w:vAlign w:val="center"/>
          </w:tcPr>
          <w:p>
            <w:pPr>
              <w:pStyle w:val="8"/>
              <w:jc w:val="center"/>
              <w:rPr>
                <w:rFonts w:ascii="仿宋_GB2312" w:eastAsia="仿宋_GB2312"/>
                <w:lang w:val="en-US"/>
              </w:rPr>
            </w:pPr>
            <w:r>
              <w:rPr>
                <w:rFonts w:hint="eastAsia" w:ascii="仿宋_GB2312" w:eastAsia="仿宋_GB2312"/>
                <w:lang w:val="en-US"/>
              </w:rPr>
              <w:t>20</w:t>
            </w:r>
          </w:p>
        </w:tc>
        <w:tc>
          <w:tcPr>
            <w:tcW w:w="1656" w:type="dxa"/>
            <w:vAlign w:val="center"/>
          </w:tcPr>
          <w:p>
            <w:pPr>
              <w:pStyle w:val="8"/>
              <w:jc w:val="center"/>
              <w:rPr>
                <w:rFonts w:ascii="仿宋_GB2312" w:eastAsia="仿宋_GB2312"/>
              </w:rPr>
            </w:pPr>
          </w:p>
        </w:tc>
        <w:tc>
          <w:tcPr>
            <w:tcW w:w="2197" w:type="dxa"/>
            <w:vAlign w:val="center"/>
          </w:tcPr>
          <w:p>
            <w:pPr>
              <w:pStyle w:val="8"/>
              <w:jc w:val="center"/>
              <w:rPr>
                <w:rFonts w:ascii="仿宋_GB2312" w:eastAsia="仿宋_GB2312"/>
              </w:rPr>
            </w:pPr>
            <w:r>
              <w:rPr>
                <w:rFonts w:hint="eastAsia" w:ascii="仿宋_GB2312" w:eastAsia="仿宋_GB2312"/>
              </w:rPr>
              <w:t>http://www.51elab.com/</w:t>
            </w:r>
            <w:r>
              <w:rPr>
                <w:rFonts w:hint="eastAsia" w:ascii="仿宋_GB2312" w:eastAsia="仿宋_GB2312"/>
                <w:lang w:val="en-US" w:eastAsia="zh-CN"/>
              </w:rPr>
              <w:t>xtyr.html</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77" w:type="dxa"/>
            <w:vMerge w:val="continue"/>
            <w:vAlign w:val="center"/>
          </w:tcPr>
          <w:p>
            <w:pPr>
              <w:pStyle w:val="8"/>
              <w:jc w:val="center"/>
              <w:rPr>
                <w:rFonts w:ascii="仿宋_GB2312" w:eastAsia="仿宋_GB2312"/>
              </w:rPr>
            </w:pPr>
          </w:p>
        </w:tc>
        <w:tc>
          <w:tcPr>
            <w:tcW w:w="2096" w:type="dxa"/>
            <w:vAlign w:val="center"/>
          </w:tcPr>
          <w:p>
            <w:pPr>
              <w:pStyle w:val="8"/>
              <w:jc w:val="center"/>
              <w:rPr>
                <w:rFonts w:ascii="仿宋_GB2312" w:eastAsia="仿宋_GB2312"/>
                <w:b/>
              </w:rPr>
            </w:pPr>
            <w:r>
              <w:rPr>
                <w:rFonts w:hint="eastAsia" w:ascii="仿宋_GB2312" w:eastAsia="仿宋_GB2312"/>
                <w:b/>
              </w:rPr>
              <w:t>合计</w:t>
            </w:r>
          </w:p>
        </w:tc>
        <w:tc>
          <w:tcPr>
            <w:tcW w:w="5169" w:type="dxa"/>
            <w:vAlign w:val="center"/>
          </w:tcPr>
          <w:p>
            <w:pPr>
              <w:pStyle w:val="8"/>
              <w:jc w:val="center"/>
              <w:rPr>
                <w:rFonts w:ascii="仿宋_GB2312" w:eastAsia="仿宋_GB2312"/>
                <w:b/>
              </w:rPr>
            </w:pPr>
          </w:p>
          <w:p>
            <w:pPr>
              <w:pStyle w:val="8"/>
              <w:jc w:val="center"/>
              <w:rPr>
                <w:rFonts w:ascii="仿宋_GB2312" w:eastAsia="仿宋_GB2312"/>
                <w:b/>
              </w:rPr>
            </w:pPr>
          </w:p>
        </w:tc>
        <w:tc>
          <w:tcPr>
            <w:tcW w:w="783" w:type="dxa"/>
            <w:vAlign w:val="center"/>
          </w:tcPr>
          <w:p>
            <w:pPr>
              <w:pStyle w:val="8"/>
              <w:jc w:val="center"/>
              <w:rPr>
                <w:rFonts w:ascii="仿宋_GB2312" w:eastAsia="仿宋_GB2312"/>
                <w:b/>
                <w:lang w:val="en-US"/>
              </w:rPr>
            </w:pPr>
            <w:r>
              <w:rPr>
                <w:rFonts w:hint="eastAsia" w:ascii="仿宋_GB2312" w:eastAsia="仿宋_GB2312"/>
                <w:b/>
                <w:lang w:val="en-US"/>
              </w:rPr>
              <w:t>100</w:t>
            </w:r>
          </w:p>
        </w:tc>
        <w:tc>
          <w:tcPr>
            <w:tcW w:w="1446" w:type="dxa"/>
            <w:vAlign w:val="center"/>
          </w:tcPr>
          <w:p>
            <w:pPr>
              <w:pStyle w:val="8"/>
              <w:jc w:val="center"/>
              <w:rPr>
                <w:rFonts w:ascii="仿宋_GB2312" w:eastAsia="仿宋_GB2312"/>
                <w:b/>
                <w:lang w:val="en-US"/>
              </w:rPr>
            </w:pPr>
            <w:r>
              <w:rPr>
                <w:rFonts w:hint="eastAsia" w:ascii="仿宋_GB2312" w:eastAsia="仿宋_GB2312"/>
                <w:b/>
                <w:lang w:val="en-US"/>
              </w:rPr>
              <w:t>160</w:t>
            </w:r>
          </w:p>
        </w:tc>
        <w:tc>
          <w:tcPr>
            <w:tcW w:w="1656" w:type="dxa"/>
            <w:vAlign w:val="center"/>
          </w:tcPr>
          <w:p>
            <w:pPr>
              <w:pStyle w:val="8"/>
              <w:jc w:val="center"/>
              <w:rPr>
                <w:rFonts w:ascii="仿宋_GB2312" w:eastAsia="仿宋_GB2312"/>
                <w:b/>
                <w:lang w:val="en-US"/>
              </w:rPr>
            </w:pPr>
            <w:r>
              <w:rPr>
                <w:rFonts w:hint="eastAsia" w:ascii="仿宋_GB2312" w:eastAsia="仿宋_GB2312"/>
                <w:b/>
                <w:lang w:val="en-US"/>
              </w:rPr>
              <w:t>1200</w:t>
            </w:r>
          </w:p>
        </w:tc>
        <w:tc>
          <w:tcPr>
            <w:tcW w:w="2197" w:type="dxa"/>
            <w:vAlign w:val="center"/>
          </w:tcPr>
          <w:p>
            <w:pPr>
              <w:pStyle w:val="8"/>
              <w:jc w:val="center"/>
              <w:rPr>
                <w:rFonts w:ascii="仿宋_GB2312" w:eastAsia="仿宋_GB2312"/>
                <w:b/>
              </w:rPr>
            </w:pPr>
          </w:p>
        </w:tc>
      </w:tr>
    </w:tbl>
    <w:p>
      <w:pPr>
        <w:pStyle w:val="8"/>
        <w:jc w:val="left"/>
        <w:rPr>
          <w:rFonts w:ascii="仿宋_GB2312" w:eastAsia="仿宋_GB231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4BD6"/>
    <w:multiLevelType w:val="multilevel"/>
    <w:tmpl w:val="1FEC4BD6"/>
    <w:lvl w:ilvl="0" w:tentative="0">
      <w:start w:val="1"/>
      <w:numFmt w:val="chineseCountingThousand"/>
      <w:pStyle w:val="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1A"/>
    <w:rsid w:val="000F0C41"/>
    <w:rsid w:val="009242AC"/>
    <w:rsid w:val="009D40B7"/>
    <w:rsid w:val="00A9541A"/>
    <w:rsid w:val="00B00117"/>
    <w:rsid w:val="00CD59A6"/>
    <w:rsid w:val="023A6C03"/>
    <w:rsid w:val="26712067"/>
    <w:rsid w:val="59B2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color w:val="000000"/>
      <w:kern w:val="0"/>
      <w:sz w:val="20"/>
      <w:szCs w:val="20"/>
      <w:lang w:val="en-GB" w:eastAsia="zh-CN" w:bidi="ar-SA"/>
    </w:rPr>
  </w:style>
  <w:style w:type="paragraph" w:styleId="2">
    <w:name w:val="heading 1"/>
    <w:basedOn w:val="1"/>
    <w:next w:val="1"/>
    <w:link w:val="7"/>
    <w:qFormat/>
    <w:uiPriority w:val="9"/>
    <w:pPr>
      <w:keepNext/>
      <w:keepLines/>
      <w:spacing w:before="340" w:after="330" w:line="578" w:lineRule="auto"/>
      <w:outlineLvl w:val="0"/>
    </w:pPr>
    <w:rPr>
      <w:rFonts w:asciiTheme="minorHAnsi" w:hAnsiTheme="minorHAnsi" w:cstheme="minorBidi"/>
      <w:b/>
      <w:bCs/>
      <w:color w:val="auto"/>
      <w:kern w:val="44"/>
      <w:sz w:val="44"/>
      <w:szCs w:val="44"/>
      <w:lang w:val="en-US"/>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标题1"/>
    <w:basedOn w:val="2"/>
    <w:qFormat/>
    <w:uiPriority w:val="0"/>
    <w:pPr>
      <w:widowControl/>
      <w:numPr>
        <w:ilvl w:val="0"/>
        <w:numId w:val="1"/>
      </w:numPr>
      <w:pBdr>
        <w:top w:val="single" w:color="auto" w:sz="12" w:space="0"/>
        <w:left w:val="single" w:color="auto" w:sz="12" w:space="0"/>
        <w:right w:val="single" w:color="auto" w:sz="12" w:space="0"/>
      </w:pBdr>
      <w:shd w:val="clear" w:color="9999FF" w:fill="8EB4E3"/>
      <w:spacing w:before="100" w:beforeAutospacing="1" w:after="100" w:afterAutospacing="1"/>
      <w:jc w:val="left"/>
    </w:pPr>
    <w:rPr>
      <w:rFonts w:ascii="宋体" w:hAnsi="宋体" w:eastAsia="宋体" w:cs="宋体"/>
      <w:b w:val="0"/>
      <w:bCs w:val="0"/>
      <w:kern w:val="0"/>
      <w:sz w:val="20"/>
      <w:szCs w:val="20"/>
    </w:rPr>
  </w:style>
  <w:style w:type="character" w:customStyle="1" w:styleId="7">
    <w:name w:val="标题 1 Char"/>
    <w:basedOn w:val="3"/>
    <w:link w:val="2"/>
    <w:qFormat/>
    <w:uiPriority w:val="9"/>
    <w:rPr>
      <w:b/>
      <w:bCs/>
      <w:kern w:val="44"/>
      <w:sz w:val="44"/>
      <w:szCs w:val="44"/>
    </w:rPr>
  </w:style>
  <w:style w:type="paragraph" w:customStyle="1" w:styleId="8">
    <w:name w:val="p0"/>
    <w:basedOn w:val="1"/>
    <w:qFormat/>
    <w:uiPriority w:val="0"/>
    <w:pPr>
      <w:widowControl/>
    </w:pPr>
    <w:rPr>
      <w:rFonts w:eastAsia="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Words>
  <Characters>1335</Characters>
  <Lines>11</Lines>
  <Paragraphs>3</Paragraphs>
  <TotalTime>0</TotalTime>
  <ScaleCrop>false</ScaleCrop>
  <LinksUpToDate>false</LinksUpToDate>
  <CharactersWithSpaces>1566</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2018-05-03T10:53:00Z</dcterms:created>
  <dc:creator>administrator</dc:creator>
  <cp:lastModifiedBy>...待你长发及腰</cp:lastModifiedBy>
  <dcterms:modified xsi:type="dcterms:W3CDTF">2018-05-03T13:56:00Z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